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AFDB2A1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362C44">
        <w:rPr>
          <w:rFonts w:ascii="Avenir LT Pro 45 Book" w:hAnsi="Avenir LT Pro 45 Book" w:cs="Arial"/>
          <w:b/>
          <w:bCs/>
          <w:color w:val="D20014" w:themeColor="accent1"/>
          <w:lang w:val="it-IT"/>
        </w:rPr>
        <w:t>Ventirock</w:t>
      </w:r>
      <w:proofErr w:type="spellEnd"/>
      <w:r w:rsidR="00362C44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Duo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511B8FFA" w14:textId="77777777" w:rsidR="006D6A63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647FF9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="00031E2A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 xml:space="preserve"> densità</w:t>
      </w:r>
      <w:r w:rsidR="009062FD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745D74">
        <w:rPr>
          <w:rFonts w:ascii="Avenir LT Pro 45 Book" w:hAnsi="Avenir LT Pro 45 Book" w:cs="Arial"/>
          <w:color w:val="auto"/>
          <w:lang w:val="it-IT"/>
        </w:rPr>
        <w:t xml:space="preserve"> ed acu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stico</w:t>
      </w:r>
      <w:r w:rsidR="00745D74">
        <w:rPr>
          <w:rFonts w:ascii="Avenir LT Pro 45 Book" w:hAnsi="Avenir LT Pro 45 Book" w:cs="Arial"/>
          <w:color w:val="auto"/>
          <w:lang w:val="it-IT"/>
        </w:rPr>
        <w:t xml:space="preserve"> di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646E97" w:rsidRPr="0032613E">
        <w:rPr>
          <w:rFonts w:ascii="Avenir LT Pro 45 Book" w:hAnsi="Avenir LT Pro 45 Book" w:cs="Arial"/>
          <w:b/>
          <w:bCs/>
          <w:color w:val="auto"/>
          <w:lang w:val="it-IT"/>
        </w:rPr>
        <w:t>facciate ventilate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.</w:t>
      </w:r>
      <w:r w:rsidR="00745D74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32613E">
        <w:rPr>
          <w:rFonts w:ascii="Avenir LT Pro 45 Book" w:hAnsi="Avenir LT Pro 45 Book" w:cs="Arial"/>
          <w:color w:val="auto"/>
          <w:lang w:val="it-IT"/>
        </w:rPr>
        <w:t>(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N</w:t>
      </w:r>
      <w:r w:rsidR="0032613E">
        <w:rPr>
          <w:rFonts w:ascii="Avenir LT Pro 45 Book" w:hAnsi="Avenir LT Pro 45 Book" w:cs="Arial"/>
          <w:color w:val="auto"/>
          <w:lang w:val="it-IT"/>
        </w:rPr>
        <w:t>.B</w:t>
      </w:r>
      <w:r w:rsidR="00B47530">
        <w:rPr>
          <w:rFonts w:ascii="Avenir LT Pro 45 Book" w:hAnsi="Avenir LT Pro 45 Book" w:cs="Arial"/>
          <w:color w:val="auto"/>
          <w:lang w:val="it-IT"/>
        </w:rPr>
        <w:t xml:space="preserve">. 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 xml:space="preserve">Il prodotto correttamente installato presenta il lato </w:t>
      </w:r>
      <w:r w:rsidR="00EA6268">
        <w:rPr>
          <w:rFonts w:ascii="Avenir LT Pro 45 Book" w:hAnsi="Avenir LT Pro 45 Book" w:cs="Arial"/>
          <w:color w:val="auto"/>
          <w:lang w:val="it-IT"/>
        </w:rPr>
        <w:t xml:space="preserve">a densità superiore, caratterizzato da apposita marchiatura, 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rivolto verso l’esterno</w:t>
      </w:r>
      <w:r w:rsidR="00A36A75">
        <w:rPr>
          <w:rFonts w:ascii="Avenir LT Pro 45 Book" w:hAnsi="Avenir LT Pro 45 Book" w:cs="Arial"/>
          <w:color w:val="auto"/>
          <w:lang w:val="it-IT"/>
        </w:rPr>
        <w:t>)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.</w:t>
      </w:r>
      <w:r w:rsidR="00A36A75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07A6F8F7" w14:textId="77777777" w:rsidR="004F657F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6D6A63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6D6A63">
        <w:rPr>
          <w:rFonts w:ascii="Avenir LT Pro 45 Book" w:hAnsi="Avenir LT Pro 45 Book" w:cs="Arial"/>
          <w:color w:val="000000"/>
          <w:lang w:val="it-IT"/>
        </w:rPr>
        <w:t>Ventirock</w:t>
      </w:r>
      <w:proofErr w:type="spellEnd"/>
      <w:r w:rsidR="006D6A63">
        <w:rPr>
          <w:rFonts w:ascii="Avenir LT Pro 45 Book" w:hAnsi="Avenir LT Pro 45 Book" w:cs="Arial"/>
          <w:color w:val="000000"/>
          <w:lang w:val="it-IT"/>
        </w:rPr>
        <w:t xml:space="preserve"> Duo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6E43F74E" w14:textId="77777777" w:rsidR="004F657F" w:rsidRDefault="004F657F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Ventirock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Duo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44356F67" w14:textId="77777777" w:rsidR="00013FE2" w:rsidRDefault="0023025F" w:rsidP="00013FE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Ventirock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Duo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3916A5">
        <w:rPr>
          <w:rFonts w:ascii="Avenir LT Pro 45 Book" w:hAnsi="Avenir LT Pro 45 Book" w:cs="Arial"/>
          <w:b/>
          <w:bCs/>
          <w:color w:val="000000"/>
          <w:lang w:val="it-IT"/>
        </w:rPr>
        <w:t xml:space="preserve">MW-EN13162-T4-DS(70,-)-DS(70,90)-WS-WL(P)-MU1-AFr20 </w:t>
      </w:r>
      <w:r w:rsidRPr="00FF7A83">
        <w:rPr>
          <w:rFonts w:ascii="Avenir LT Pro 45 Book" w:hAnsi="Avenir LT Pro 45 Book" w:cs="Arial"/>
          <w:b/>
          <w:bCs/>
          <w:color w:val="000000"/>
          <w:lang w:val="it-IT"/>
        </w:rPr>
        <w:t>(per spessori da 60 a 140 mm)</w:t>
      </w:r>
      <w:r w:rsidRPr="003916A5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FF7A83">
        <w:rPr>
          <w:rFonts w:ascii="Avenir LT Pro 45 Book" w:hAnsi="Avenir LT Pro 45 Book" w:cs="Arial"/>
          <w:color w:val="000000"/>
          <w:lang w:val="it-IT"/>
        </w:rPr>
        <w:t xml:space="preserve">e </w:t>
      </w:r>
      <w:r w:rsidRPr="003916A5">
        <w:rPr>
          <w:rFonts w:ascii="Avenir LT Pro 45 Book" w:hAnsi="Avenir LT Pro 45 Book" w:cs="Arial"/>
          <w:b/>
          <w:bCs/>
          <w:color w:val="000000"/>
          <w:lang w:val="it-IT"/>
        </w:rPr>
        <w:t xml:space="preserve">MW-EN13162-T4-DS(70,-)-DS(70,90)-WS-WL(P)-MU1-AFr16 </w:t>
      </w:r>
      <w:r w:rsidRPr="00FF7A83">
        <w:rPr>
          <w:rFonts w:ascii="Avenir LT Pro 45 Book" w:hAnsi="Avenir LT Pro 45 Book" w:cs="Arial"/>
          <w:b/>
          <w:bCs/>
          <w:color w:val="000000"/>
          <w:lang w:val="it-IT"/>
        </w:rPr>
        <w:t>(per spessori da 150 a 200 mm)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013FE2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013FE2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013FE2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013FE2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013FE2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013FE2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221A2885" w14:textId="7657D7CB" w:rsidR="00C11932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8F2BCE">
        <w:rPr>
          <w:rFonts w:ascii="Avenir LT Pro 45 Book" w:hAnsi="Avenir LT Pro 45 Book" w:cs="Arial"/>
          <w:color w:val="000000"/>
          <w:lang w:val="it-IT"/>
        </w:rPr>
        <w:t>Ventirock</w:t>
      </w:r>
      <w:proofErr w:type="spellEnd"/>
      <w:r w:rsidR="008F2BCE">
        <w:rPr>
          <w:rFonts w:ascii="Avenir LT Pro 45 Book" w:hAnsi="Avenir LT Pro 45 Book" w:cs="Arial"/>
          <w:color w:val="000000"/>
          <w:lang w:val="it-IT"/>
        </w:rPr>
        <w:t xml:space="preserve"> Duo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485795">
        <w:rPr>
          <w:rFonts w:ascii="Avenir LT Pro 45 Book" w:hAnsi="Avenir LT Pro 45 Book" w:cs="Arial"/>
          <w:color w:val="000000"/>
          <w:lang w:val="it-IT"/>
        </w:rPr>
        <w:t>1</w:t>
      </w:r>
      <w:r w:rsidR="002910D4">
        <w:rPr>
          <w:rFonts w:ascii="Avenir LT Pro 45 Book" w:hAnsi="Avenir LT Pro 45 Book" w:cs="Arial"/>
          <w:color w:val="000000"/>
          <w:lang w:val="it-IT"/>
        </w:rPr>
        <w:t>2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485795">
        <w:rPr>
          <w:rFonts w:ascii="Avenir LT Pro 45 Book" w:hAnsi="Avenir LT Pro 45 Book" w:cs="Arial"/>
          <w:color w:val="000000"/>
          <w:lang w:val="it-IT"/>
        </w:rPr>
        <w:t>600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F419D3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2910D4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F040BC">
        <w:rPr>
          <w:rFonts w:ascii="Avenir LT Pro 45 Book" w:hAnsi="Avenir LT Pro 45 Book" w:cs="Avenir LT Pro 45 Book"/>
          <w:color w:val="000000"/>
          <w:lang w:val="it-IT"/>
        </w:rPr>
        <w:t xml:space="preserve"> (doppia densità)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F040BC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654CE8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040BC">
        <w:rPr>
          <w:rFonts w:ascii="Avenir LT Pro 45 Book" w:hAnsi="Avenir LT Pro 45 Book" w:cs="Arial"/>
          <w:b/>
          <w:bCs/>
          <w:color w:val="000000"/>
          <w:lang w:val="it-IT"/>
        </w:rPr>
        <w:t xml:space="preserve">circa (115/40)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  <w:r w:rsidR="001C2C7B"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 w:rsidR="001C2C7B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1C2C7B" w:rsidRPr="00F31260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</w:t>
      </w:r>
      <w:r w:rsidR="001C2C7B" w:rsidRPr="00357E0A">
        <w:rPr>
          <w:rFonts w:ascii="Avenir LT Pro 45 Book" w:hAnsi="Avenir LT Pro 45 Book" w:cs="Arial"/>
          <w:color w:val="000000"/>
          <w:lang w:val="it-IT"/>
        </w:rPr>
        <w:t xml:space="preserve">.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AD19EE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AD19EE">
        <w:rPr>
          <w:rFonts w:ascii="Avenir LT Pro 45 Book" w:hAnsi="Avenir LT Pro 45 Book" w:cs="Arial"/>
          <w:color w:val="000000"/>
          <w:lang w:val="it-IT"/>
        </w:rPr>
        <w:t>Ventirock</w:t>
      </w:r>
      <w:proofErr w:type="spellEnd"/>
      <w:r w:rsidR="00AD19EE">
        <w:rPr>
          <w:rFonts w:ascii="Avenir LT Pro 45 Book" w:hAnsi="Avenir LT Pro 45 Book" w:cs="Arial"/>
          <w:color w:val="000000"/>
          <w:lang w:val="it-IT"/>
        </w:rPr>
        <w:t xml:space="preserve"> Duo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8B6D5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8B6D53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</w:t>
      </w:r>
      <w:r w:rsidR="00070A2F">
        <w:rPr>
          <w:rFonts w:ascii="Avenir LT Pro 45 Book" w:hAnsi="Avenir LT Pro 45 Book" w:cs="Arial"/>
          <w:color w:val="000000"/>
          <w:lang w:val="it-IT"/>
        </w:rPr>
        <w:t>.</w:t>
      </w:r>
    </w:p>
    <w:p w14:paraId="08114633" w14:textId="64950766" w:rsidR="001B4105" w:rsidRDefault="005078D8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5078D8">
        <w:rPr>
          <w:rFonts w:ascii="Avenir LT Pro 45 Book" w:hAnsi="Avenir LT Pro 45 Book" w:cs="Arial"/>
          <w:color w:val="000000"/>
          <w:lang w:val="it-IT"/>
        </w:rPr>
        <w:t xml:space="preserve">Il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Ventirock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Duo</w:t>
      </w:r>
      <w:r w:rsidRPr="005078D8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5078D8">
        <w:rPr>
          <w:rFonts w:ascii="Avenir LT Pro 45 Book" w:hAnsi="Avenir LT Pro 45 Book" w:cs="Arial"/>
          <w:color w:val="000000"/>
          <w:lang w:val="it-IT"/>
        </w:rPr>
        <w:t>R</w:t>
      </w:r>
      <w:r w:rsidRPr="005078D8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5078D8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FF70448" w14:textId="571A8BA7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0A77" w14:textId="77777777" w:rsidR="00D021EC" w:rsidRDefault="00D021EC" w:rsidP="00746BC4">
      <w:pPr>
        <w:spacing w:before="0"/>
      </w:pPr>
      <w:r>
        <w:separator/>
      </w:r>
    </w:p>
  </w:endnote>
  <w:endnote w:type="continuationSeparator" w:id="0">
    <w:p w14:paraId="13BE1481" w14:textId="77777777" w:rsidR="00D021EC" w:rsidRDefault="00D021EC" w:rsidP="00746BC4">
      <w:pPr>
        <w:spacing w:before="0"/>
      </w:pPr>
      <w:r>
        <w:continuationSeparator/>
      </w:r>
    </w:p>
  </w:endnote>
  <w:endnote w:type="continuationNotice" w:id="1">
    <w:p w14:paraId="78BD6DF6" w14:textId="77777777" w:rsidR="00D021EC" w:rsidRDefault="00D021E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8B6D53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6064" w14:textId="77777777" w:rsidR="00D021EC" w:rsidRDefault="00D021EC" w:rsidP="00746BC4">
      <w:pPr>
        <w:spacing w:before="0"/>
      </w:pPr>
      <w:r>
        <w:separator/>
      </w:r>
    </w:p>
  </w:footnote>
  <w:footnote w:type="continuationSeparator" w:id="0">
    <w:p w14:paraId="1CA1178F" w14:textId="77777777" w:rsidR="00D021EC" w:rsidRDefault="00D021EC" w:rsidP="00746BC4">
      <w:pPr>
        <w:spacing w:before="0"/>
      </w:pPr>
      <w:r>
        <w:continuationSeparator/>
      </w:r>
    </w:p>
  </w:footnote>
  <w:footnote w:type="continuationNotice" w:id="1">
    <w:p w14:paraId="1A3DE37F" w14:textId="77777777" w:rsidR="00D021EC" w:rsidRDefault="00D021E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3FE2"/>
    <w:rsid w:val="00031E2A"/>
    <w:rsid w:val="0005058E"/>
    <w:rsid w:val="00054949"/>
    <w:rsid w:val="00063884"/>
    <w:rsid w:val="00064D2B"/>
    <w:rsid w:val="00067A85"/>
    <w:rsid w:val="00070A2F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D7439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6D90"/>
    <w:rsid w:val="001B4105"/>
    <w:rsid w:val="001C2C7B"/>
    <w:rsid w:val="001C6B90"/>
    <w:rsid w:val="001D0563"/>
    <w:rsid w:val="001D4564"/>
    <w:rsid w:val="001E2DAA"/>
    <w:rsid w:val="001F25FA"/>
    <w:rsid w:val="00200561"/>
    <w:rsid w:val="00205028"/>
    <w:rsid w:val="002135EF"/>
    <w:rsid w:val="0023025F"/>
    <w:rsid w:val="00242BA4"/>
    <w:rsid w:val="00276515"/>
    <w:rsid w:val="002814F3"/>
    <w:rsid w:val="00286A6E"/>
    <w:rsid w:val="002910D4"/>
    <w:rsid w:val="002A0FDD"/>
    <w:rsid w:val="002B57E8"/>
    <w:rsid w:val="002B666D"/>
    <w:rsid w:val="002E2381"/>
    <w:rsid w:val="002E6C35"/>
    <w:rsid w:val="00306EC4"/>
    <w:rsid w:val="0032613E"/>
    <w:rsid w:val="00326FC2"/>
    <w:rsid w:val="00357E0A"/>
    <w:rsid w:val="00362C44"/>
    <w:rsid w:val="00364444"/>
    <w:rsid w:val="00364A7C"/>
    <w:rsid w:val="0037672F"/>
    <w:rsid w:val="00380979"/>
    <w:rsid w:val="003901AD"/>
    <w:rsid w:val="003911DB"/>
    <w:rsid w:val="003916A5"/>
    <w:rsid w:val="00392E1C"/>
    <w:rsid w:val="00392F3E"/>
    <w:rsid w:val="00395E51"/>
    <w:rsid w:val="003B0ECC"/>
    <w:rsid w:val="003B2CC1"/>
    <w:rsid w:val="003C104F"/>
    <w:rsid w:val="003C4F73"/>
    <w:rsid w:val="003D180A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5096C"/>
    <w:rsid w:val="00457626"/>
    <w:rsid w:val="00466438"/>
    <w:rsid w:val="004665FA"/>
    <w:rsid w:val="0047275E"/>
    <w:rsid w:val="004760B7"/>
    <w:rsid w:val="00485795"/>
    <w:rsid w:val="004C40B5"/>
    <w:rsid w:val="004D3976"/>
    <w:rsid w:val="004F41FE"/>
    <w:rsid w:val="004F657F"/>
    <w:rsid w:val="005078D8"/>
    <w:rsid w:val="005271E9"/>
    <w:rsid w:val="00536735"/>
    <w:rsid w:val="00542B2C"/>
    <w:rsid w:val="00542EC8"/>
    <w:rsid w:val="0054356E"/>
    <w:rsid w:val="00544DF9"/>
    <w:rsid w:val="005462C2"/>
    <w:rsid w:val="00555E73"/>
    <w:rsid w:val="00560D89"/>
    <w:rsid w:val="00584578"/>
    <w:rsid w:val="00585CC1"/>
    <w:rsid w:val="00594BF4"/>
    <w:rsid w:val="00597A9D"/>
    <w:rsid w:val="005A38C4"/>
    <w:rsid w:val="005A4FE2"/>
    <w:rsid w:val="005B6C3A"/>
    <w:rsid w:val="005C4D56"/>
    <w:rsid w:val="00601799"/>
    <w:rsid w:val="00605CA6"/>
    <w:rsid w:val="006235C3"/>
    <w:rsid w:val="00632B8F"/>
    <w:rsid w:val="006411ED"/>
    <w:rsid w:val="00646E97"/>
    <w:rsid w:val="00647FF9"/>
    <w:rsid w:val="00654CE8"/>
    <w:rsid w:val="0065671D"/>
    <w:rsid w:val="00657F9A"/>
    <w:rsid w:val="00673C42"/>
    <w:rsid w:val="006832F8"/>
    <w:rsid w:val="00686218"/>
    <w:rsid w:val="00691CAD"/>
    <w:rsid w:val="00696983"/>
    <w:rsid w:val="006975DE"/>
    <w:rsid w:val="006A0E43"/>
    <w:rsid w:val="006B1393"/>
    <w:rsid w:val="006B6E37"/>
    <w:rsid w:val="006C1CB8"/>
    <w:rsid w:val="006D3EB8"/>
    <w:rsid w:val="006D6A63"/>
    <w:rsid w:val="006E107C"/>
    <w:rsid w:val="006E2876"/>
    <w:rsid w:val="006F005F"/>
    <w:rsid w:val="00702D8C"/>
    <w:rsid w:val="00704C57"/>
    <w:rsid w:val="0070586E"/>
    <w:rsid w:val="00706A9B"/>
    <w:rsid w:val="00715845"/>
    <w:rsid w:val="00715F98"/>
    <w:rsid w:val="007230EA"/>
    <w:rsid w:val="00743002"/>
    <w:rsid w:val="00745D74"/>
    <w:rsid w:val="00746BC4"/>
    <w:rsid w:val="007628D9"/>
    <w:rsid w:val="00767AC4"/>
    <w:rsid w:val="007A25AD"/>
    <w:rsid w:val="007A2F3D"/>
    <w:rsid w:val="007B0609"/>
    <w:rsid w:val="007B0C11"/>
    <w:rsid w:val="007B65C0"/>
    <w:rsid w:val="007C74F7"/>
    <w:rsid w:val="007E1146"/>
    <w:rsid w:val="007F0C92"/>
    <w:rsid w:val="007F1761"/>
    <w:rsid w:val="008178D7"/>
    <w:rsid w:val="00831B69"/>
    <w:rsid w:val="00833BED"/>
    <w:rsid w:val="00852C8B"/>
    <w:rsid w:val="00867635"/>
    <w:rsid w:val="008875FC"/>
    <w:rsid w:val="0089272A"/>
    <w:rsid w:val="008968FC"/>
    <w:rsid w:val="00897EF1"/>
    <w:rsid w:val="008A57B3"/>
    <w:rsid w:val="008A6226"/>
    <w:rsid w:val="008B39FD"/>
    <w:rsid w:val="008B56EA"/>
    <w:rsid w:val="008B6D53"/>
    <w:rsid w:val="008C5A73"/>
    <w:rsid w:val="008C6434"/>
    <w:rsid w:val="008C7B1A"/>
    <w:rsid w:val="008D2AB9"/>
    <w:rsid w:val="008F22EF"/>
    <w:rsid w:val="008F2BCE"/>
    <w:rsid w:val="009062FD"/>
    <w:rsid w:val="00920327"/>
    <w:rsid w:val="00943BD0"/>
    <w:rsid w:val="00955D95"/>
    <w:rsid w:val="00960DA4"/>
    <w:rsid w:val="00963FF4"/>
    <w:rsid w:val="00965394"/>
    <w:rsid w:val="00971DAD"/>
    <w:rsid w:val="00981C9F"/>
    <w:rsid w:val="009862C7"/>
    <w:rsid w:val="009B173B"/>
    <w:rsid w:val="009B7134"/>
    <w:rsid w:val="009C3C02"/>
    <w:rsid w:val="009C6B56"/>
    <w:rsid w:val="009E4A62"/>
    <w:rsid w:val="00A002B5"/>
    <w:rsid w:val="00A11903"/>
    <w:rsid w:val="00A3064C"/>
    <w:rsid w:val="00A36A75"/>
    <w:rsid w:val="00A41A62"/>
    <w:rsid w:val="00A52C9C"/>
    <w:rsid w:val="00A52F4B"/>
    <w:rsid w:val="00A543E2"/>
    <w:rsid w:val="00A54E7C"/>
    <w:rsid w:val="00A60F47"/>
    <w:rsid w:val="00A61755"/>
    <w:rsid w:val="00A65DB6"/>
    <w:rsid w:val="00AC0222"/>
    <w:rsid w:val="00AC2F6A"/>
    <w:rsid w:val="00AC7516"/>
    <w:rsid w:val="00AD054A"/>
    <w:rsid w:val="00AD19EE"/>
    <w:rsid w:val="00AD5BAD"/>
    <w:rsid w:val="00AE2AA5"/>
    <w:rsid w:val="00AF2943"/>
    <w:rsid w:val="00AF7975"/>
    <w:rsid w:val="00B00EFB"/>
    <w:rsid w:val="00B1691E"/>
    <w:rsid w:val="00B47530"/>
    <w:rsid w:val="00B54521"/>
    <w:rsid w:val="00B60F3D"/>
    <w:rsid w:val="00B61B33"/>
    <w:rsid w:val="00B92AA4"/>
    <w:rsid w:val="00B943A2"/>
    <w:rsid w:val="00B96898"/>
    <w:rsid w:val="00BB4E7A"/>
    <w:rsid w:val="00BC7F73"/>
    <w:rsid w:val="00BE0E66"/>
    <w:rsid w:val="00C11932"/>
    <w:rsid w:val="00C16CB5"/>
    <w:rsid w:val="00C27193"/>
    <w:rsid w:val="00C60F2C"/>
    <w:rsid w:val="00C64C3E"/>
    <w:rsid w:val="00C94043"/>
    <w:rsid w:val="00CA00A3"/>
    <w:rsid w:val="00CA3599"/>
    <w:rsid w:val="00CA5A75"/>
    <w:rsid w:val="00CA6BFB"/>
    <w:rsid w:val="00CB0107"/>
    <w:rsid w:val="00CC0EAF"/>
    <w:rsid w:val="00CD388C"/>
    <w:rsid w:val="00CE0A4C"/>
    <w:rsid w:val="00CF6E35"/>
    <w:rsid w:val="00D021EC"/>
    <w:rsid w:val="00D10A9F"/>
    <w:rsid w:val="00D11F64"/>
    <w:rsid w:val="00D12C26"/>
    <w:rsid w:val="00D3735C"/>
    <w:rsid w:val="00D63132"/>
    <w:rsid w:val="00D6678D"/>
    <w:rsid w:val="00D70764"/>
    <w:rsid w:val="00D725A2"/>
    <w:rsid w:val="00D95D15"/>
    <w:rsid w:val="00D976B6"/>
    <w:rsid w:val="00DB0CDD"/>
    <w:rsid w:val="00DC101D"/>
    <w:rsid w:val="00DC7D84"/>
    <w:rsid w:val="00DD2649"/>
    <w:rsid w:val="00DE1A91"/>
    <w:rsid w:val="00E326C2"/>
    <w:rsid w:val="00E32C18"/>
    <w:rsid w:val="00E34DE5"/>
    <w:rsid w:val="00E463F0"/>
    <w:rsid w:val="00E46E05"/>
    <w:rsid w:val="00E50293"/>
    <w:rsid w:val="00E61685"/>
    <w:rsid w:val="00E82FC9"/>
    <w:rsid w:val="00E934B7"/>
    <w:rsid w:val="00EA0584"/>
    <w:rsid w:val="00EA6268"/>
    <w:rsid w:val="00EC15C5"/>
    <w:rsid w:val="00EC5617"/>
    <w:rsid w:val="00EE1BFD"/>
    <w:rsid w:val="00EE6EB1"/>
    <w:rsid w:val="00EF18CC"/>
    <w:rsid w:val="00F040BC"/>
    <w:rsid w:val="00F24802"/>
    <w:rsid w:val="00F25279"/>
    <w:rsid w:val="00F31260"/>
    <w:rsid w:val="00F32DBC"/>
    <w:rsid w:val="00F419D3"/>
    <w:rsid w:val="00F43C13"/>
    <w:rsid w:val="00F51F0D"/>
    <w:rsid w:val="00F53797"/>
    <w:rsid w:val="00F62D52"/>
    <w:rsid w:val="00F938C0"/>
    <w:rsid w:val="00FB2A97"/>
    <w:rsid w:val="00FB2AAF"/>
    <w:rsid w:val="00FC029C"/>
    <w:rsid w:val="00FC5404"/>
    <w:rsid w:val="00FC7018"/>
    <w:rsid w:val="00FC7A1E"/>
    <w:rsid w:val="00FD3993"/>
    <w:rsid w:val="00FD526B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25F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210</cp:revision>
  <dcterms:created xsi:type="dcterms:W3CDTF">2024-02-14T15:45:00Z</dcterms:created>
  <dcterms:modified xsi:type="dcterms:W3CDTF">2024-05-20T10:04:00Z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